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70" w:rsidRPr="00884096" w:rsidRDefault="00BE1965" w:rsidP="00D75970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noProof/>
          <w:sz w:val="44"/>
          <w:szCs w:val="4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73430" cy="1164590"/>
            <wp:effectExtent l="19050" t="0" r="7620" b="0"/>
            <wp:wrapSquare wrapText="bothSides"/>
            <wp:docPr id="5" name="Image 5" descr="Nouveau logo UD haute garonne 29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uveau logo UD haute garonne 29 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5970" w:rsidRPr="00884096">
        <w:rPr>
          <w:rFonts w:ascii="Calibri" w:hAnsi="Calibri" w:cs="Calibri"/>
          <w:sz w:val="44"/>
          <w:szCs w:val="44"/>
        </w:rPr>
        <w:t>L</w:t>
      </w:r>
      <w:r w:rsidR="0027214A">
        <w:rPr>
          <w:rFonts w:ascii="Calibri" w:hAnsi="Calibri" w:cs="Calibri"/>
          <w:sz w:val="44"/>
          <w:szCs w:val="44"/>
        </w:rPr>
        <w:t>e 26 juin 2014, l</w:t>
      </w:r>
      <w:r w:rsidR="00D75970" w:rsidRPr="00884096">
        <w:rPr>
          <w:rFonts w:ascii="Calibri" w:hAnsi="Calibri" w:cs="Calibri"/>
          <w:sz w:val="44"/>
          <w:szCs w:val="44"/>
        </w:rPr>
        <w:t>a CGT appelle</w:t>
      </w:r>
    </w:p>
    <w:p w:rsidR="00DD54FE" w:rsidRPr="00884096" w:rsidRDefault="00F649AF" w:rsidP="00F649AF">
      <w:pPr>
        <w:jc w:val="center"/>
        <w:rPr>
          <w:rFonts w:ascii="Calibri" w:hAnsi="Calibri" w:cs="Calibri"/>
          <w:sz w:val="44"/>
          <w:szCs w:val="44"/>
        </w:rPr>
      </w:pPr>
      <w:proofErr w:type="gramStart"/>
      <w:r w:rsidRPr="00884096">
        <w:rPr>
          <w:rFonts w:ascii="Calibri" w:hAnsi="Calibri" w:cs="Calibri"/>
          <w:sz w:val="44"/>
          <w:szCs w:val="44"/>
        </w:rPr>
        <w:t>à</w:t>
      </w:r>
      <w:proofErr w:type="gramEnd"/>
      <w:r w:rsidR="00DD54FE" w:rsidRPr="00884096">
        <w:rPr>
          <w:rFonts w:ascii="Calibri" w:hAnsi="Calibri" w:cs="Calibri"/>
          <w:sz w:val="44"/>
          <w:szCs w:val="44"/>
        </w:rPr>
        <w:t xml:space="preserve"> un changement radical de politique</w:t>
      </w:r>
      <w:r w:rsidR="00501607" w:rsidRPr="00884096">
        <w:rPr>
          <w:rFonts w:ascii="Calibri" w:hAnsi="Calibri" w:cs="Calibri"/>
          <w:sz w:val="44"/>
          <w:szCs w:val="44"/>
        </w:rPr>
        <w:t xml:space="preserve"> sociale.</w:t>
      </w:r>
    </w:p>
    <w:p w:rsidR="002E2888" w:rsidRDefault="00B11E11" w:rsidP="00E00C63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 conférence sociale en conférence sociale,</w:t>
      </w:r>
      <w:r w:rsidR="002E2888" w:rsidRPr="00E00C63">
        <w:rPr>
          <w:rFonts w:ascii="Calibri" w:hAnsi="Calibri" w:cs="Calibri"/>
        </w:rPr>
        <w:t xml:space="preserve"> le gouvernement porte </w:t>
      </w:r>
      <w:r w:rsidR="00F14E7B" w:rsidRPr="00E00C63">
        <w:rPr>
          <w:rFonts w:ascii="Calibri" w:hAnsi="Calibri" w:cs="Calibri"/>
        </w:rPr>
        <w:t xml:space="preserve">des </w:t>
      </w:r>
      <w:r w:rsidR="002E2888" w:rsidRPr="00E00C63">
        <w:rPr>
          <w:rFonts w:ascii="Calibri" w:hAnsi="Calibri" w:cs="Calibri"/>
        </w:rPr>
        <w:t>atteinte</w:t>
      </w:r>
      <w:r w:rsidR="00F14E7B" w:rsidRPr="00E00C63">
        <w:rPr>
          <w:rFonts w:ascii="Calibri" w:hAnsi="Calibri" w:cs="Calibri"/>
        </w:rPr>
        <w:t>s graves au droit social des salarié-e-s !</w:t>
      </w:r>
    </w:p>
    <w:p w:rsidR="00256322" w:rsidRPr="00E00C63" w:rsidRDefault="00256322" w:rsidP="00E00C63">
      <w:pPr>
        <w:spacing w:after="120"/>
        <w:jc w:val="both"/>
        <w:rPr>
          <w:rFonts w:ascii="Calibri" w:hAnsi="Calibri" w:cs="Calibri"/>
        </w:rPr>
      </w:pPr>
    </w:p>
    <w:p w:rsidR="00884096" w:rsidRDefault="00E00C63" w:rsidP="00E00C63">
      <w:pPr>
        <w:spacing w:after="120"/>
        <w:jc w:val="both"/>
        <w:rPr>
          <w:rFonts w:ascii="Calibri" w:hAnsi="Calibri" w:cs="Calibri"/>
        </w:rPr>
      </w:pPr>
      <w:r w:rsidRPr="00884096">
        <w:rPr>
          <w:rFonts w:ascii="Calibri" w:hAnsi="Calibri" w:cs="Calibri"/>
          <w:b/>
          <w:color w:val="FF0000"/>
        </w:rPr>
        <w:t>Juillet 2012,</w:t>
      </w:r>
      <w:r w:rsidR="00DD54FE" w:rsidRPr="00884096">
        <w:rPr>
          <w:rFonts w:ascii="Calibri" w:hAnsi="Calibri" w:cs="Calibri"/>
          <w:b/>
          <w:color w:val="FF0000"/>
        </w:rPr>
        <w:t xml:space="preserve"> </w:t>
      </w:r>
      <w:r w:rsidRPr="00884096">
        <w:rPr>
          <w:rFonts w:ascii="Calibri" w:hAnsi="Calibri" w:cs="Calibri"/>
          <w:b/>
          <w:color w:val="FF0000"/>
        </w:rPr>
        <w:t xml:space="preserve">la </w:t>
      </w:r>
      <w:r w:rsidR="00DD54FE" w:rsidRPr="00884096">
        <w:rPr>
          <w:rFonts w:ascii="Calibri" w:hAnsi="Calibri" w:cs="Calibri"/>
          <w:b/>
          <w:color w:val="FF0000"/>
        </w:rPr>
        <w:t>1</w:t>
      </w:r>
      <w:r w:rsidR="00DD54FE" w:rsidRPr="00884096">
        <w:rPr>
          <w:rFonts w:ascii="Calibri" w:hAnsi="Calibri" w:cs="Calibri"/>
          <w:b/>
          <w:color w:val="FF0000"/>
          <w:vertAlign w:val="superscript"/>
        </w:rPr>
        <w:t>ère</w:t>
      </w:r>
      <w:r w:rsidRPr="00884096">
        <w:rPr>
          <w:rFonts w:ascii="Calibri" w:hAnsi="Calibri" w:cs="Calibri"/>
          <w:b/>
          <w:color w:val="FF0000"/>
        </w:rPr>
        <w:t xml:space="preserve"> conférence sociale</w:t>
      </w:r>
      <w:r w:rsidRPr="00E00C63">
        <w:rPr>
          <w:rFonts w:ascii="Calibri" w:hAnsi="Calibri" w:cs="Calibri"/>
        </w:rPr>
        <w:t xml:space="preserve"> </w:t>
      </w:r>
      <w:r w:rsidR="00FB58C8">
        <w:rPr>
          <w:rFonts w:ascii="Calibri" w:hAnsi="Calibri" w:cs="Calibri"/>
        </w:rPr>
        <w:t>attaque</w:t>
      </w:r>
      <w:r w:rsidRPr="00E00C63">
        <w:rPr>
          <w:rFonts w:ascii="Calibri" w:hAnsi="Calibri" w:cs="Calibri"/>
        </w:rPr>
        <w:t xml:space="preserve"> en profondeur le</w:t>
      </w:r>
      <w:r w:rsidR="00501607" w:rsidRPr="00E00C63">
        <w:rPr>
          <w:rFonts w:ascii="Calibri" w:hAnsi="Calibri" w:cs="Calibri"/>
        </w:rPr>
        <w:t xml:space="preserve"> code du travail</w:t>
      </w:r>
      <w:r>
        <w:rPr>
          <w:rFonts w:ascii="Calibri" w:hAnsi="Calibri" w:cs="Calibri"/>
        </w:rPr>
        <w:t>,</w:t>
      </w:r>
      <w:r w:rsidR="00501607" w:rsidRPr="00E00C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la </w:t>
      </w:r>
      <w:r w:rsidR="00FB58C8">
        <w:rPr>
          <w:rFonts w:ascii="Calibri" w:hAnsi="Calibri" w:cs="Calibri"/>
        </w:rPr>
        <w:t>précarité</w:t>
      </w:r>
      <w:r>
        <w:rPr>
          <w:rFonts w:ascii="Calibri" w:hAnsi="Calibri" w:cs="Calibri"/>
        </w:rPr>
        <w:t xml:space="preserve"> s’accr</w:t>
      </w:r>
      <w:r w:rsidR="00B11E11">
        <w:rPr>
          <w:rFonts w:ascii="Calibri" w:hAnsi="Calibri" w:cs="Calibri"/>
        </w:rPr>
        <w:t>oî</w:t>
      </w:r>
      <w:r>
        <w:rPr>
          <w:rFonts w:ascii="Calibri" w:hAnsi="Calibri" w:cs="Calibri"/>
        </w:rPr>
        <w:t xml:space="preserve">t, la </w:t>
      </w:r>
      <w:r w:rsidR="00884096">
        <w:rPr>
          <w:rFonts w:ascii="Calibri" w:hAnsi="Calibri" w:cs="Calibri"/>
        </w:rPr>
        <w:t>mobilité forcée est légalisée, les droit</w:t>
      </w:r>
      <w:r w:rsidR="00B11E11">
        <w:rPr>
          <w:rFonts w:ascii="Calibri" w:hAnsi="Calibri" w:cs="Calibri"/>
        </w:rPr>
        <w:t>s</w:t>
      </w:r>
      <w:r w:rsidR="00884096">
        <w:rPr>
          <w:rFonts w:ascii="Calibri" w:hAnsi="Calibri" w:cs="Calibri"/>
        </w:rPr>
        <w:t xml:space="preserve"> des chômeurs et les prérogatives des comités d’entreprise</w:t>
      </w:r>
      <w:r w:rsidR="00B11E11">
        <w:rPr>
          <w:rFonts w:ascii="Calibri" w:hAnsi="Calibri" w:cs="Calibri"/>
        </w:rPr>
        <w:t>s</w:t>
      </w:r>
      <w:r w:rsidR="00884096">
        <w:rPr>
          <w:rFonts w:ascii="Calibri" w:hAnsi="Calibri" w:cs="Calibri"/>
        </w:rPr>
        <w:t xml:space="preserve"> sont réduits, la précarité se généralise…</w:t>
      </w:r>
    </w:p>
    <w:p w:rsidR="00DD54FE" w:rsidRPr="00E00C63" w:rsidRDefault="00884096" w:rsidP="00E00C63">
      <w:pPr>
        <w:spacing w:after="120"/>
        <w:jc w:val="both"/>
        <w:rPr>
          <w:rFonts w:ascii="Calibri" w:hAnsi="Calibri" w:cs="Calibri"/>
        </w:rPr>
      </w:pPr>
      <w:r w:rsidRPr="00884096">
        <w:rPr>
          <w:rFonts w:ascii="Calibri" w:hAnsi="Calibri" w:cs="Calibri"/>
          <w:b/>
          <w:color w:val="FF0000"/>
        </w:rPr>
        <w:t>Jui</w:t>
      </w:r>
      <w:r w:rsidR="00A9659E">
        <w:rPr>
          <w:rFonts w:ascii="Calibri" w:hAnsi="Calibri" w:cs="Calibri"/>
          <w:b/>
          <w:color w:val="FF0000"/>
        </w:rPr>
        <w:t xml:space="preserve">n </w:t>
      </w:r>
      <w:r w:rsidR="00DD54FE" w:rsidRPr="00884096">
        <w:rPr>
          <w:rFonts w:ascii="Calibri" w:hAnsi="Calibri" w:cs="Calibri"/>
          <w:b/>
          <w:color w:val="FF0000"/>
        </w:rPr>
        <w:t>2013 :</w:t>
      </w:r>
      <w:r>
        <w:rPr>
          <w:rFonts w:ascii="Calibri" w:hAnsi="Calibri" w:cs="Calibri"/>
          <w:b/>
          <w:color w:val="FF0000"/>
        </w:rPr>
        <w:t xml:space="preserve"> la</w:t>
      </w:r>
      <w:r w:rsidR="00DD54FE" w:rsidRPr="00884096">
        <w:rPr>
          <w:rFonts w:ascii="Calibri" w:hAnsi="Calibri" w:cs="Calibri"/>
          <w:b/>
          <w:color w:val="FF0000"/>
        </w:rPr>
        <w:t xml:space="preserve"> 2</w:t>
      </w:r>
      <w:r w:rsidR="00DD54FE" w:rsidRPr="00884096">
        <w:rPr>
          <w:rFonts w:ascii="Calibri" w:hAnsi="Calibri" w:cs="Calibri"/>
          <w:b/>
          <w:color w:val="FF0000"/>
          <w:vertAlign w:val="superscript"/>
        </w:rPr>
        <w:t>ème</w:t>
      </w:r>
      <w:r w:rsidRPr="00884096">
        <w:rPr>
          <w:rFonts w:ascii="Calibri" w:hAnsi="Calibri" w:cs="Calibri"/>
          <w:b/>
          <w:color w:val="FF0000"/>
        </w:rPr>
        <w:t xml:space="preserve"> conférence sociale</w:t>
      </w:r>
      <w:r w:rsidR="00CB4080">
        <w:rPr>
          <w:rFonts w:ascii="Calibri" w:hAnsi="Calibri" w:cs="Calibri"/>
        </w:rPr>
        <w:t xml:space="preserve"> modifie</w:t>
      </w:r>
      <w:r w:rsidR="00DD54FE" w:rsidRPr="00E00C63">
        <w:rPr>
          <w:rFonts w:ascii="Calibri" w:hAnsi="Calibri" w:cs="Calibri"/>
        </w:rPr>
        <w:t xml:space="preserve"> </w:t>
      </w:r>
      <w:r w:rsidR="00CB4080">
        <w:rPr>
          <w:rFonts w:ascii="Calibri" w:hAnsi="Calibri" w:cs="Calibri"/>
        </w:rPr>
        <w:t>une nouvelle foi</w:t>
      </w:r>
      <w:r w:rsidR="00B11E11">
        <w:rPr>
          <w:rFonts w:ascii="Calibri" w:hAnsi="Calibri" w:cs="Calibri"/>
        </w:rPr>
        <w:t>s</w:t>
      </w:r>
      <w:r w:rsidR="00CB40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les régimes </w:t>
      </w:r>
      <w:r w:rsidR="00DD54FE" w:rsidRPr="00E00C63">
        <w:rPr>
          <w:rFonts w:ascii="Calibri" w:hAnsi="Calibri" w:cs="Calibri"/>
        </w:rPr>
        <w:t>des retraites validant</w:t>
      </w:r>
      <w:r w:rsidR="00CB4080">
        <w:rPr>
          <w:rFonts w:ascii="Calibri" w:hAnsi="Calibri" w:cs="Calibri"/>
        </w:rPr>
        <w:t xml:space="preserve"> ai</w:t>
      </w:r>
      <w:r w:rsidR="00FB58C8">
        <w:rPr>
          <w:rFonts w:ascii="Calibri" w:hAnsi="Calibri" w:cs="Calibri"/>
        </w:rPr>
        <w:t>nsi les réformes précédentes de</w:t>
      </w:r>
      <w:r w:rsidR="00CB4080">
        <w:rPr>
          <w:rFonts w:ascii="Calibri" w:hAnsi="Calibri" w:cs="Calibri"/>
        </w:rPr>
        <w:t xml:space="preserve"> Fillon et Sarkozy, c’est un nouvel </w:t>
      </w:r>
      <w:r w:rsidR="00DD54FE" w:rsidRPr="00E00C63">
        <w:rPr>
          <w:rFonts w:ascii="Calibri" w:hAnsi="Calibri" w:cs="Calibri"/>
        </w:rPr>
        <w:t xml:space="preserve">allongement de la durée de </w:t>
      </w:r>
      <w:r w:rsidR="00B11E11">
        <w:rPr>
          <w:rFonts w:ascii="Calibri" w:hAnsi="Calibri" w:cs="Calibri"/>
        </w:rPr>
        <w:t>cotisation</w:t>
      </w:r>
      <w:r w:rsidR="00CB4080">
        <w:rPr>
          <w:rFonts w:ascii="Calibri" w:hAnsi="Calibri" w:cs="Calibri"/>
        </w:rPr>
        <w:t xml:space="preserve"> et une baisse des pensions</w:t>
      </w:r>
      <w:r w:rsidR="009672A1" w:rsidRPr="00E00C63">
        <w:rPr>
          <w:rFonts w:ascii="Calibri" w:hAnsi="Calibri" w:cs="Calibri"/>
        </w:rPr>
        <w:t>.</w:t>
      </w:r>
    </w:p>
    <w:p w:rsidR="00DD54FE" w:rsidRPr="00CB4080" w:rsidRDefault="00CB4080" w:rsidP="00CB4080">
      <w:pPr>
        <w:spacing w:after="120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 xml:space="preserve">Juillet </w:t>
      </w:r>
      <w:r w:rsidR="00DD54FE" w:rsidRPr="00CB4080">
        <w:rPr>
          <w:rFonts w:ascii="Calibri" w:hAnsi="Calibri" w:cs="Calibri"/>
          <w:b/>
          <w:color w:val="FF0000"/>
        </w:rPr>
        <w:t xml:space="preserve">2014 : </w:t>
      </w:r>
      <w:r w:rsidR="00F649AF" w:rsidRPr="00CB4080">
        <w:rPr>
          <w:rFonts w:ascii="Calibri" w:hAnsi="Calibri" w:cs="Calibri"/>
          <w:b/>
          <w:color w:val="FF0000"/>
        </w:rPr>
        <w:t>3</w:t>
      </w:r>
      <w:r w:rsidR="009672A1" w:rsidRPr="00CB4080">
        <w:rPr>
          <w:rFonts w:ascii="Calibri" w:hAnsi="Calibri" w:cs="Calibri"/>
          <w:b/>
          <w:color w:val="FF0000"/>
          <w:vertAlign w:val="superscript"/>
        </w:rPr>
        <w:t>ème</w:t>
      </w:r>
      <w:r w:rsidR="009672A1" w:rsidRPr="00CB4080">
        <w:rPr>
          <w:rFonts w:ascii="Calibri" w:hAnsi="Calibri" w:cs="Calibri"/>
          <w:b/>
          <w:color w:val="FF0000"/>
        </w:rPr>
        <w:t xml:space="preserve"> </w:t>
      </w:r>
      <w:r w:rsidRPr="00CB4080">
        <w:rPr>
          <w:rFonts w:ascii="Calibri" w:hAnsi="Calibri" w:cs="Calibri"/>
          <w:b/>
          <w:color w:val="FF0000"/>
        </w:rPr>
        <w:t>conférence sociale :</w:t>
      </w:r>
      <w:r w:rsidR="00F649AF" w:rsidRPr="00CB4080">
        <w:rPr>
          <w:rFonts w:ascii="Calibri" w:hAnsi="Calibri" w:cs="Calibri"/>
          <w:b/>
          <w:color w:val="FF0000"/>
        </w:rPr>
        <w:t xml:space="preserve"> </w:t>
      </w:r>
      <w:r w:rsidR="00501607" w:rsidRPr="00CB4080">
        <w:rPr>
          <w:rFonts w:ascii="Calibri" w:hAnsi="Calibri" w:cs="Calibri"/>
          <w:b/>
          <w:color w:val="FF0000"/>
        </w:rPr>
        <w:t xml:space="preserve">par nos luttes </w:t>
      </w:r>
      <w:r w:rsidR="00F649AF" w:rsidRPr="00CB4080">
        <w:rPr>
          <w:rFonts w:ascii="Calibri" w:hAnsi="Calibri" w:cs="Calibri"/>
          <w:b/>
          <w:color w:val="FF0000"/>
        </w:rPr>
        <w:t xml:space="preserve">imposons </w:t>
      </w:r>
      <w:r w:rsidR="00DD54FE" w:rsidRPr="00CB4080">
        <w:rPr>
          <w:rFonts w:ascii="Calibri" w:hAnsi="Calibri" w:cs="Calibri"/>
          <w:b/>
          <w:color w:val="FF0000"/>
        </w:rPr>
        <w:t xml:space="preserve">les </w:t>
      </w:r>
      <w:r w:rsidR="00323705">
        <w:rPr>
          <w:rFonts w:ascii="Calibri" w:hAnsi="Calibri" w:cs="Calibri"/>
          <w:b/>
          <w:color w:val="FF0000"/>
        </w:rPr>
        <w:t xml:space="preserve">10 </w:t>
      </w:r>
      <w:r w:rsidR="00DD54FE" w:rsidRPr="00CB4080">
        <w:rPr>
          <w:rFonts w:ascii="Calibri" w:hAnsi="Calibri" w:cs="Calibri"/>
          <w:b/>
          <w:color w:val="FF0000"/>
        </w:rPr>
        <w:t>propositions de la CGT :</w:t>
      </w:r>
    </w:p>
    <w:p w:rsidR="00804F9F" w:rsidRDefault="001E4255" w:rsidP="00D52B1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43" style="position:absolute;margin-left:423.65pt;margin-top:5.85pt;width:99.75pt;height:60.35pt;z-index:251658752" fillcolor="#d8d8d8">
            <v:textbox>
              <w:txbxContent>
                <w:p w:rsidR="00200C99" w:rsidRDefault="00200C99" w:rsidP="00CB4080">
                  <w:r w:rsidRPr="00F649AF">
                    <w:rPr>
                      <w:rFonts w:ascii="Arial" w:hAnsi="Arial" w:cs="Arial"/>
                      <w:sz w:val="22"/>
                      <w:szCs w:val="22"/>
                    </w:rPr>
                    <w:t>Stopper les suppressions d’emplois</w:t>
                  </w:r>
                </w:p>
              </w:txbxContent>
            </v:textbox>
          </v:rect>
        </w:pict>
      </w:r>
      <w:r w:rsidR="005F7FCB">
        <w:rPr>
          <w:rFonts w:ascii="Arial" w:hAnsi="Arial" w:cs="Arial"/>
          <w:noProof/>
          <w:sz w:val="22"/>
          <w:szCs w:val="22"/>
        </w:rPr>
        <w:pict>
          <v:rect id="_x0000_s1048" style="position:absolute;margin-left:317.35pt;margin-top:5.85pt;width:99pt;height:61.15pt;z-index:251663872" fillcolor="#d8d8d8">
            <v:textbox>
              <w:txbxContent>
                <w:p w:rsidR="00200C99" w:rsidRDefault="00200C99" w:rsidP="005E4260">
                  <w:r w:rsidRPr="00F649AF">
                    <w:rPr>
                      <w:rFonts w:ascii="Arial" w:hAnsi="Arial" w:cs="Arial"/>
                      <w:sz w:val="22"/>
                      <w:szCs w:val="22"/>
                    </w:rPr>
                    <w:t>Réformer la fiscalité en profondeur</w:t>
                  </w:r>
                </w:p>
              </w:txbxContent>
            </v:textbox>
          </v:rect>
        </w:pict>
      </w:r>
      <w:r w:rsidR="005F7FCB">
        <w:rPr>
          <w:rFonts w:ascii="Arial" w:hAnsi="Arial" w:cs="Arial"/>
          <w:noProof/>
          <w:sz w:val="22"/>
          <w:szCs w:val="22"/>
        </w:rPr>
        <w:pict>
          <v:rect id="_x0000_s1045" style="position:absolute;margin-left:211.7pt;margin-top:5.45pt;width:99pt;height:61.15pt;z-index:251660800" fillcolor="#d8d8d8">
            <v:textbox>
              <w:txbxContent>
                <w:p w:rsidR="00200C99" w:rsidRDefault="00200C99" w:rsidP="00CB4080">
                  <w:r>
                    <w:rPr>
                      <w:rFonts w:ascii="Arial" w:hAnsi="Arial" w:cs="Arial"/>
                      <w:sz w:val="22"/>
                      <w:szCs w:val="22"/>
                    </w:rPr>
                    <w:t>Supprimer l</w:t>
                  </w:r>
                  <w:r w:rsidRPr="00F649AF">
                    <w:rPr>
                      <w:rFonts w:ascii="Arial" w:hAnsi="Arial" w:cs="Arial"/>
                      <w:sz w:val="22"/>
                      <w:szCs w:val="22"/>
                    </w:rPr>
                    <w:t>es exonérations fiscales et sociale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 indues</w:t>
                  </w:r>
                </w:p>
              </w:txbxContent>
            </v:textbox>
          </v:rect>
        </w:pict>
      </w:r>
      <w:r w:rsidR="005F7FCB">
        <w:rPr>
          <w:rFonts w:ascii="Arial" w:hAnsi="Arial" w:cs="Arial"/>
          <w:noProof/>
          <w:sz w:val="22"/>
          <w:szCs w:val="22"/>
        </w:rPr>
        <w:pict>
          <v:rect id="_x0000_s1040" style="position:absolute;margin-left:103.7pt;margin-top:5.45pt;width:99.75pt;height:61.15pt;z-index:251655680" fillcolor="#d8d8d8">
            <v:textbox>
              <w:txbxContent>
                <w:p w:rsidR="00200C99" w:rsidRDefault="00200C99" w:rsidP="00CB4080">
                  <w:r w:rsidRPr="00F649AF">
                    <w:rPr>
                      <w:rFonts w:ascii="Arial" w:hAnsi="Arial" w:cs="Arial"/>
                      <w:sz w:val="22"/>
                      <w:szCs w:val="22"/>
                    </w:rPr>
                    <w:t>Contrôler les aides publiques aux entreprises</w:t>
                  </w:r>
                </w:p>
              </w:txbxContent>
            </v:textbox>
          </v:rect>
        </w:pict>
      </w:r>
      <w:r w:rsidR="005F7FCB">
        <w:rPr>
          <w:rFonts w:ascii="Arial" w:hAnsi="Arial" w:cs="Arial"/>
          <w:noProof/>
          <w:sz w:val="22"/>
          <w:szCs w:val="22"/>
        </w:rPr>
        <w:pict>
          <v:rect id="_x0000_s1039" style="position:absolute;margin-left:-3.55pt;margin-top:5.85pt;width:99.75pt;height:60.75pt;z-index:251654656" fillcolor="#d8d8d8">
            <v:textbox>
              <w:txbxContent>
                <w:p w:rsidR="00200C99" w:rsidRDefault="00200C99">
                  <w:r w:rsidRPr="00F649AF">
                    <w:rPr>
                      <w:rFonts w:ascii="Arial" w:hAnsi="Arial" w:cs="Arial"/>
                      <w:sz w:val="22"/>
                      <w:szCs w:val="22"/>
                    </w:rPr>
                    <w:t>Revaloriser les salaires, les pensions et les minima sociaux</w:t>
                  </w:r>
                </w:p>
              </w:txbxContent>
            </v:textbox>
          </v:rect>
        </w:pict>
      </w:r>
    </w:p>
    <w:p w:rsidR="00CB4080" w:rsidRDefault="00CB4080" w:rsidP="00D52B1F">
      <w:pPr>
        <w:spacing w:after="120"/>
        <w:rPr>
          <w:rFonts w:ascii="Arial" w:hAnsi="Arial" w:cs="Arial"/>
          <w:sz w:val="22"/>
          <w:szCs w:val="22"/>
        </w:rPr>
      </w:pPr>
    </w:p>
    <w:p w:rsidR="00CB4080" w:rsidRDefault="00CB4080" w:rsidP="00D52B1F">
      <w:pPr>
        <w:spacing w:after="120"/>
        <w:rPr>
          <w:rFonts w:ascii="Arial" w:hAnsi="Arial" w:cs="Arial"/>
          <w:sz w:val="22"/>
          <w:szCs w:val="22"/>
        </w:rPr>
      </w:pPr>
    </w:p>
    <w:p w:rsidR="00CB4080" w:rsidRDefault="001E4255" w:rsidP="001E4255">
      <w:pPr>
        <w:tabs>
          <w:tab w:val="left" w:pos="1845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B4080" w:rsidRDefault="001E4255" w:rsidP="00D52B1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46" style="position:absolute;margin-left:424.4pt;margin-top:2.5pt;width:98.45pt;height:79.5pt;z-index:251661824" fillcolor="#d8d8d8">
            <v:textbox>
              <w:txbxContent>
                <w:p w:rsidR="00200C99" w:rsidRPr="001E4255" w:rsidRDefault="00200C99" w:rsidP="001E4255">
                  <w:pPr>
                    <w:pStyle w:val="spip"/>
                    <w:spacing w:before="12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Créer un </w:t>
                  </w:r>
                  <w:r w:rsidRPr="00F649AF">
                    <w:rPr>
                      <w:rFonts w:ascii="Arial" w:hAnsi="Arial" w:cs="Arial"/>
                      <w:sz w:val="22"/>
                      <w:szCs w:val="22"/>
                    </w:rPr>
                    <w:t>fond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F649AF">
                    <w:rPr>
                      <w:rFonts w:ascii="Arial" w:hAnsi="Arial" w:cs="Arial"/>
                      <w:sz w:val="22"/>
                      <w:szCs w:val="22"/>
                    </w:rPr>
                    <w:t xml:space="preserve"> europ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éen de solidarité sociale et de </w:t>
                  </w:r>
                  <w:r w:rsidRPr="00F649AF">
                    <w:rPr>
                      <w:rFonts w:ascii="Arial" w:hAnsi="Arial" w:cs="Arial"/>
                      <w:sz w:val="22"/>
                      <w:szCs w:val="22"/>
                    </w:rPr>
                    <w:t xml:space="preserve">développement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2"/>
          <w:szCs w:val="22"/>
        </w:rPr>
        <w:pict>
          <v:rect id="_x0000_s1042" style="position:absolute;margin-left:-3.55pt;margin-top:1.75pt;width:99.2pt;height:70.5pt;z-index:251657728" fillcolor="#d8d8d8">
            <v:textbox>
              <w:txbxContent>
                <w:p w:rsidR="00200C99" w:rsidRDefault="00200C99" w:rsidP="00CB4080">
                  <w:r w:rsidRPr="00F649AF">
                    <w:rPr>
                      <w:rFonts w:ascii="Arial" w:hAnsi="Arial" w:cs="Arial"/>
                      <w:sz w:val="22"/>
                      <w:szCs w:val="22"/>
                    </w:rPr>
                    <w:t>Contraindre les entreprises à des alternatives aux licenciements</w:t>
                  </w:r>
                </w:p>
              </w:txbxContent>
            </v:textbox>
          </v:rect>
        </w:pict>
      </w:r>
      <w:r w:rsidR="005F7FCB">
        <w:rPr>
          <w:rFonts w:ascii="Arial" w:hAnsi="Arial" w:cs="Arial"/>
          <w:noProof/>
          <w:sz w:val="22"/>
          <w:szCs w:val="22"/>
        </w:rPr>
        <w:pict>
          <v:rect id="_x0000_s1047" style="position:absolute;margin-left:317.45pt;margin-top:2.5pt;width:98.9pt;height:59.25pt;z-index:251662848" fillcolor="#d8d8d8">
            <v:textbox>
              <w:txbxContent>
                <w:p w:rsidR="00200C99" w:rsidRPr="005F7FCB" w:rsidRDefault="00200C99" w:rsidP="005E42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649AF">
                    <w:rPr>
                      <w:rFonts w:ascii="Arial" w:hAnsi="Arial" w:cs="Arial"/>
                      <w:sz w:val="22"/>
                      <w:szCs w:val="22"/>
                    </w:rPr>
                    <w:t xml:space="preserve">Créer un pôle financier public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pour maîtriser la finance</w:t>
                  </w:r>
                </w:p>
              </w:txbxContent>
            </v:textbox>
          </v:rect>
        </w:pict>
      </w:r>
      <w:r w:rsidR="005F7FCB">
        <w:rPr>
          <w:rFonts w:ascii="Arial" w:hAnsi="Arial" w:cs="Arial"/>
          <w:noProof/>
          <w:sz w:val="22"/>
          <w:szCs w:val="22"/>
        </w:rPr>
        <w:pict>
          <v:rect id="_x0000_s1044" style="position:absolute;margin-left:211.7pt;margin-top:1.75pt;width:99pt;height:59.25pt;z-index:251659776" fillcolor="#d8d8d8">
            <v:textbox>
              <w:txbxContent>
                <w:p w:rsidR="00200C99" w:rsidRPr="005F7FCB" w:rsidRDefault="00200C99" w:rsidP="005E42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649AF">
                    <w:rPr>
                      <w:rFonts w:ascii="Arial" w:hAnsi="Arial" w:cs="Arial"/>
                      <w:sz w:val="22"/>
                      <w:szCs w:val="22"/>
                    </w:rPr>
                    <w:t>Taxer les mouvements spéculatifs de capitaux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</w:pict>
      </w:r>
      <w:r w:rsidR="005F7FCB">
        <w:rPr>
          <w:rFonts w:ascii="Arial" w:hAnsi="Arial" w:cs="Arial"/>
          <w:noProof/>
          <w:sz w:val="22"/>
          <w:szCs w:val="22"/>
        </w:rPr>
        <w:pict>
          <v:rect id="_x0000_s1041" style="position:absolute;margin-left:103.7pt;margin-top:2.1pt;width:99.75pt;height:59.25pt;z-index:251656704" fillcolor="#d8d8d8">
            <v:textbox>
              <w:txbxContent>
                <w:p w:rsidR="00200C99" w:rsidRDefault="00200C99" w:rsidP="00CB4080">
                  <w:r w:rsidRPr="00F649AF">
                    <w:rPr>
                      <w:rFonts w:ascii="Arial" w:hAnsi="Arial" w:cs="Arial"/>
                      <w:sz w:val="22"/>
                      <w:szCs w:val="22"/>
                    </w:rPr>
                    <w:t>Développer les politiques publiques et les services publics</w:t>
                  </w:r>
                </w:p>
              </w:txbxContent>
            </v:textbox>
          </v:rect>
        </w:pict>
      </w:r>
    </w:p>
    <w:p w:rsidR="00CB4080" w:rsidRDefault="00CB4080" w:rsidP="00D52B1F">
      <w:pPr>
        <w:spacing w:after="120"/>
        <w:rPr>
          <w:rFonts w:ascii="Arial" w:hAnsi="Arial" w:cs="Arial"/>
          <w:sz w:val="22"/>
          <w:szCs w:val="22"/>
        </w:rPr>
      </w:pPr>
    </w:p>
    <w:p w:rsidR="00CB4080" w:rsidRDefault="00CB4080" w:rsidP="00D52B1F">
      <w:pPr>
        <w:spacing w:after="120"/>
        <w:rPr>
          <w:rFonts w:ascii="Arial" w:hAnsi="Arial" w:cs="Arial"/>
          <w:sz w:val="22"/>
          <w:szCs w:val="22"/>
        </w:rPr>
      </w:pPr>
    </w:p>
    <w:p w:rsidR="00CB4080" w:rsidRDefault="00CB4080" w:rsidP="00D52B1F">
      <w:pPr>
        <w:spacing w:after="120"/>
        <w:rPr>
          <w:rFonts w:ascii="Arial" w:hAnsi="Arial" w:cs="Arial"/>
          <w:sz w:val="22"/>
          <w:szCs w:val="22"/>
        </w:rPr>
      </w:pPr>
    </w:p>
    <w:p w:rsidR="00F649AF" w:rsidRPr="00557815" w:rsidRDefault="002478D7" w:rsidP="00D75970">
      <w:pPr>
        <w:pStyle w:val="spip"/>
        <w:spacing w:before="120" w:beforeAutospacing="0" w:after="0" w:afterAutospacing="0"/>
        <w:jc w:val="center"/>
        <w:rPr>
          <w:rFonts w:ascii="Arial" w:hAnsi="Arial" w:cs="Arial"/>
          <w:b/>
          <w:color w:val="00B050"/>
        </w:rPr>
      </w:pPr>
      <w:r w:rsidRPr="00557815">
        <w:rPr>
          <w:rFonts w:ascii="Arial" w:hAnsi="Arial" w:cs="Arial"/>
          <w:b/>
          <w:color w:val="00B050"/>
        </w:rPr>
        <w:t>Pour une protection sociale ambitieuse</w:t>
      </w:r>
    </w:p>
    <w:p w:rsidR="0028571D" w:rsidRDefault="00D75970" w:rsidP="00BE1965">
      <w:pPr>
        <w:pStyle w:val="NormalWeb"/>
        <w:tabs>
          <w:tab w:val="center" w:pos="51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1035" style="position:absolute;left:0;text-align:left;margin-left:-2.7pt;margin-top:6.25pt;width:507.3pt;height:198.75pt;z-index:251652608" coordorigin="1134,8580" coordsize="10146,3975">
            <v:roundrect id="_x0000_s1033" style="position:absolute;left:1134;top:8580;width:4851;height:3975" arcsize="10923f" strokecolor="#00b050" strokeweight="2.25pt">
              <v:textbox style="mso-next-textbox:#_x0000_s1033">
                <w:txbxContent>
                  <w:p w:rsidR="00200C99" w:rsidRPr="00F12AE6" w:rsidRDefault="00200C99" w:rsidP="00200C99">
                    <w:pPr>
                      <w:spacing w:before="80"/>
                      <w:jc w:val="both"/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 w:rsidRPr="00F12AE6">
                      <w:rPr>
                        <w:rFonts w:asciiTheme="minorHAnsi" w:hAnsiTheme="minorHAnsi" w:cs="Arial"/>
                        <w:sz w:val="22"/>
                        <w:szCs w:val="22"/>
                      </w:rPr>
                      <w:t>Le déficit de la protection sociale (retraite, maladie, famille, accident du travail, dépendance….) est essentiellement dû aux nombreuses exonérations dont bénéficient le patronat c’est donc un déficit de recettes.</w:t>
                    </w:r>
                  </w:p>
                  <w:p w:rsidR="00200C99" w:rsidRPr="00F12AE6" w:rsidRDefault="00200C99" w:rsidP="00200C99">
                    <w:pPr>
                      <w:spacing w:before="80"/>
                      <w:jc w:val="both"/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 w:rsidRPr="00F12AE6">
                      <w:rPr>
                        <w:rFonts w:asciiTheme="minorHAnsi" w:hAnsiTheme="minorHAnsi" w:cs="Arial"/>
                        <w:sz w:val="22"/>
                        <w:szCs w:val="22"/>
                      </w:rPr>
                      <w:t>Les nouvelles baisses de cotisations ne peuvent donc qu’aggraver ce déficit.</w:t>
                    </w:r>
                  </w:p>
                  <w:p w:rsidR="00200C99" w:rsidRPr="00F12AE6" w:rsidRDefault="00200C99" w:rsidP="00200C99">
                    <w:pPr>
                      <w:spacing w:before="80"/>
                      <w:jc w:val="both"/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 w:rsidRPr="00F12AE6">
                      <w:rPr>
                        <w:rFonts w:asciiTheme="minorHAnsi" w:hAnsiTheme="minorHAnsi" w:cs="Arial"/>
                        <w:sz w:val="22"/>
                        <w:szCs w:val="22"/>
                      </w:rPr>
                      <w:t>Celles-ci, justifiées pour augmenter mécaniquement le salaire net de 40€ est un leurre, elles se traduiront immédiatement par 40 € de charges supplémentaires à débourser individuellement pour la protection sociale.</w:t>
                    </w:r>
                  </w:p>
                </w:txbxContent>
              </v:textbox>
            </v:roundrect>
            <v:roundrect id="_x0000_s1034" style="position:absolute;left:6144;top:8580;width:5136;height:3975" arcsize="10923f" strokecolor="#00b050" strokeweight="2.25pt">
              <v:textbox style="mso-next-textbox:#_x0000_s1034">
                <w:txbxContent>
                  <w:p w:rsidR="00200C99" w:rsidRDefault="00200C99" w:rsidP="00D75970">
                    <w:pPr>
                      <w:pStyle w:val="spip"/>
                      <w:spacing w:before="0" w:beforeAutospacing="0" w:after="120" w:afterAutospacing="0"/>
                      <w:jc w:val="both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proofErr w:type="gramStart"/>
                    <w:r w:rsidRPr="00F12AE6">
                      <w:rPr>
                        <w:rFonts w:asciiTheme="minorHAnsi" w:hAnsiTheme="minorHAnsi"/>
                        <w:sz w:val="22"/>
                        <w:szCs w:val="22"/>
                      </w:rPr>
                      <w:t>la</w:t>
                    </w:r>
                    <w:proofErr w:type="gramEnd"/>
                    <w:r w:rsidRPr="00F12AE6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Sécurité sociale est destinée à garantir les travailleurs et leurs familles contre les risques de toute nature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.</w:t>
                    </w:r>
                  </w:p>
                  <w:p w:rsidR="00200C99" w:rsidRDefault="00200C99" w:rsidP="00D75970">
                    <w:pPr>
                      <w:pStyle w:val="spip"/>
                      <w:spacing w:before="0" w:beforeAutospacing="0" w:after="120" w:afterAutospacing="0"/>
                      <w:jc w:val="both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La Cgt revendique :</w:t>
                    </w:r>
                  </w:p>
                  <w:p w:rsidR="00200C99" w:rsidRDefault="00200C99" w:rsidP="00200C99">
                    <w:pPr>
                      <w:pStyle w:val="spip"/>
                      <w:numPr>
                        <w:ilvl w:val="0"/>
                        <w:numId w:val="10"/>
                      </w:numPr>
                      <w:spacing w:before="0" w:beforeAutospacing="0" w:after="120" w:afterAutospacing="0"/>
                      <w:jc w:val="both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Le financement par les richesses produites (cotisations sociales) et non par l’impôt. </w:t>
                    </w:r>
                  </w:p>
                  <w:p w:rsidR="00200C99" w:rsidRDefault="00200C99" w:rsidP="00200C99">
                    <w:pPr>
                      <w:pStyle w:val="Paragraphedeliste"/>
                      <w:numPr>
                        <w:ilvl w:val="0"/>
                        <w:numId w:val="10"/>
                      </w:numPr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 w:rsidRPr="00200C99"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Un système de protection sociale de haut niveau fondé sur la solidarité, la répartition et l’égalité des droits pour tous </w:t>
                    </w:r>
                  </w:p>
                  <w:p w:rsidR="00200C99" w:rsidRPr="00200C99" w:rsidRDefault="00310AAD" w:rsidP="00200C99">
                    <w:pPr>
                      <w:pStyle w:val="Paragraphedeliste"/>
                      <w:numPr>
                        <w:ilvl w:val="0"/>
                        <w:numId w:val="10"/>
                      </w:numPr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="Arial"/>
                        <w:sz w:val="22"/>
                        <w:szCs w:val="22"/>
                      </w:rPr>
                      <w:t>Une retraite à 60 ans (55 ans pour travaux pénibles) à taux plein.</w:t>
                    </w:r>
                  </w:p>
                </w:txbxContent>
              </v:textbox>
            </v:roundrect>
          </v:group>
        </w:pict>
      </w:r>
      <w:r w:rsidR="00BE1965">
        <w:rPr>
          <w:rFonts w:ascii="Arial" w:hAnsi="Arial" w:cs="Arial"/>
          <w:sz w:val="22"/>
          <w:szCs w:val="22"/>
        </w:rPr>
        <w:tab/>
      </w:r>
    </w:p>
    <w:p w:rsidR="0028571D" w:rsidRDefault="0028571D" w:rsidP="00F649AF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28571D" w:rsidRDefault="0028571D" w:rsidP="00F649AF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28571D" w:rsidRDefault="0028571D" w:rsidP="00F649AF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28571D" w:rsidRDefault="0028571D" w:rsidP="00F649AF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28571D" w:rsidRDefault="0028571D" w:rsidP="00F649AF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D75970" w:rsidRDefault="00D75970" w:rsidP="00F649AF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D75970" w:rsidRDefault="0065716B" w:rsidP="00F649AF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oundrect id="_x0000_s1036" style="position:absolute;left:0;text-align:left;margin-left:-4.5pt;margin-top:14.1pt;width:507.3pt;height:58.5pt;z-index:251653632" arcsize="10923f" strokecolor="#00b050" strokeweight="2.25pt">
            <v:textbox>
              <w:txbxContent>
                <w:p w:rsidR="00200C99" w:rsidRPr="00F12AE6" w:rsidRDefault="00310AAD" w:rsidP="00310AAD">
                  <w:pPr>
                    <w:spacing w:after="12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Style w:val="lev"/>
                      <w:rFonts w:asciiTheme="minorHAnsi" w:hAnsiTheme="minorHAnsi"/>
                      <w:b w:val="0"/>
                      <w:sz w:val="22"/>
                      <w:szCs w:val="22"/>
                    </w:rPr>
                    <w:t>La protection sociale a été f</w:t>
                  </w:r>
                  <w:r w:rsidRPr="00310AAD">
                    <w:rPr>
                      <w:rStyle w:val="lev"/>
                      <w:rFonts w:asciiTheme="minorHAnsi" w:hAnsiTheme="minorHAnsi"/>
                      <w:b w:val="0"/>
                      <w:sz w:val="22"/>
                      <w:szCs w:val="22"/>
                    </w:rPr>
                    <w:t>ondé</w:t>
                  </w:r>
                  <w:r>
                    <w:rPr>
                      <w:rStyle w:val="lev"/>
                      <w:rFonts w:asciiTheme="minorHAnsi" w:hAnsiTheme="minorHAnsi"/>
                      <w:b w:val="0"/>
                      <w:sz w:val="22"/>
                      <w:szCs w:val="22"/>
                    </w:rPr>
                    <w:t>e</w:t>
                  </w:r>
                  <w:r w:rsidRPr="00310AAD">
                    <w:rPr>
                      <w:rStyle w:val="lev"/>
                      <w:rFonts w:asciiTheme="minorHAnsi" w:hAnsiTheme="minorHAnsi"/>
                      <w:b w:val="0"/>
                      <w:sz w:val="22"/>
                      <w:szCs w:val="22"/>
                    </w:rPr>
                    <w:t xml:space="preserve"> sur l'un</w:t>
                  </w:r>
                  <w:r>
                    <w:rPr>
                      <w:rStyle w:val="lev"/>
                      <w:rFonts w:asciiTheme="minorHAnsi" w:hAnsiTheme="minorHAnsi"/>
                      <w:b w:val="0"/>
                      <w:sz w:val="22"/>
                      <w:szCs w:val="22"/>
                    </w:rPr>
                    <w:t>iversalité</w:t>
                  </w:r>
                  <w:r w:rsidRPr="00310AAD">
                    <w:rPr>
                      <w:rStyle w:val="lev"/>
                      <w:rFonts w:asciiTheme="minorHAnsi" w:hAnsiTheme="minorHAnsi"/>
                      <w:b w:val="0"/>
                      <w:sz w:val="22"/>
                      <w:szCs w:val="22"/>
                    </w:rPr>
                    <w:t>, et sur la solidarité: on cotise selon ses revenus, mais on reçoit selon ses besoins. Il s'agit d'assurer à tous les citoyens des moyens d'existence quand ils ne peuvent s'en proc</w:t>
                  </w:r>
                  <w:r>
                    <w:rPr>
                      <w:rStyle w:val="lev"/>
                      <w:rFonts w:asciiTheme="minorHAnsi" w:hAnsiTheme="minorHAnsi"/>
                      <w:b w:val="0"/>
                      <w:sz w:val="22"/>
                      <w:szCs w:val="22"/>
                    </w:rPr>
                    <w:t>urer par le travail : c’est toujours une idée neuve</w:t>
                  </w:r>
                  <w:r w:rsidRPr="00310AAD">
                    <w:rPr>
                      <w:rStyle w:val="lev"/>
                      <w:rFonts w:asciiTheme="minorHAnsi" w:hAnsiTheme="minorHAnsi"/>
                      <w:b w:val="0"/>
                      <w:sz w:val="22"/>
                      <w:szCs w:val="22"/>
                    </w:rPr>
                    <w:t xml:space="preserve">. </w:t>
                  </w:r>
                </w:p>
                <w:p w:rsidR="00200C99" w:rsidRPr="0079606A" w:rsidRDefault="00200C99" w:rsidP="0079606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D75970" w:rsidRDefault="00D75970" w:rsidP="00F649AF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556435" w:rsidRDefault="00556435" w:rsidP="00F649AF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D75970" w:rsidRPr="00557815" w:rsidRDefault="0027214A" w:rsidP="00E00C63">
      <w:pPr>
        <w:pStyle w:val="NormalWeb"/>
        <w:tabs>
          <w:tab w:val="left" w:pos="2552"/>
        </w:tabs>
        <w:spacing w:before="120" w:beforeAutospacing="0" w:after="0" w:afterAutospacing="0"/>
        <w:jc w:val="center"/>
        <w:rPr>
          <w:rFonts w:ascii="Arial" w:hAnsi="Arial" w:cs="Arial"/>
          <w:b/>
          <w:color w:val="00B050"/>
        </w:rPr>
      </w:pPr>
      <w:r w:rsidRPr="00557815">
        <w:rPr>
          <w:rFonts w:ascii="Arial" w:hAnsi="Arial" w:cs="Arial"/>
          <w:b/>
          <w:color w:val="00B050"/>
        </w:rPr>
        <w:t xml:space="preserve">Tels sont </w:t>
      </w:r>
      <w:r w:rsidR="0082437A" w:rsidRPr="00557815">
        <w:rPr>
          <w:rFonts w:ascii="Arial" w:hAnsi="Arial" w:cs="Arial"/>
          <w:b/>
          <w:color w:val="00B050"/>
        </w:rPr>
        <w:t>l</w:t>
      </w:r>
      <w:r w:rsidRPr="00557815">
        <w:rPr>
          <w:rFonts w:ascii="Arial" w:hAnsi="Arial" w:cs="Arial"/>
          <w:b/>
          <w:color w:val="00B050"/>
        </w:rPr>
        <w:t xml:space="preserve">es sujets que devrait aborder </w:t>
      </w:r>
      <w:r w:rsidR="0065716B" w:rsidRPr="00557815">
        <w:rPr>
          <w:rFonts w:ascii="Arial" w:hAnsi="Arial" w:cs="Arial"/>
          <w:b/>
          <w:color w:val="00B050"/>
        </w:rPr>
        <w:t>une vraie conférence sociale</w:t>
      </w:r>
      <w:r w:rsidRPr="00557815">
        <w:rPr>
          <w:rFonts w:ascii="Arial" w:hAnsi="Arial" w:cs="Arial"/>
          <w:b/>
          <w:color w:val="00B050"/>
        </w:rPr>
        <w:t xml:space="preserve"> ! Le 26 juin, </w:t>
      </w:r>
      <w:r w:rsidR="00923221" w:rsidRPr="00557815">
        <w:rPr>
          <w:rFonts w:ascii="Arial" w:hAnsi="Arial" w:cs="Arial"/>
          <w:b/>
          <w:color w:val="00B050"/>
        </w:rPr>
        <w:t xml:space="preserve">toutes et </w:t>
      </w:r>
      <w:r w:rsidR="0065716B" w:rsidRPr="00557815">
        <w:rPr>
          <w:rFonts w:ascii="Arial" w:hAnsi="Arial" w:cs="Arial"/>
          <w:b/>
          <w:color w:val="00B050"/>
        </w:rPr>
        <w:t>tous dans l’action</w:t>
      </w:r>
      <w:r w:rsidRPr="00557815">
        <w:rPr>
          <w:rFonts w:ascii="Arial" w:hAnsi="Arial" w:cs="Arial"/>
          <w:b/>
          <w:color w:val="00B050"/>
        </w:rPr>
        <w:t> !</w:t>
      </w:r>
    </w:p>
    <w:p w:rsidR="00B8736F" w:rsidRPr="00557815" w:rsidRDefault="0027214A" w:rsidP="0022134A">
      <w:pPr>
        <w:pStyle w:val="NormalWeb"/>
        <w:tabs>
          <w:tab w:val="left" w:pos="2552"/>
        </w:tabs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557815">
        <w:rPr>
          <w:rFonts w:ascii="Arial" w:hAnsi="Arial" w:cs="Arial"/>
          <w:b/>
          <w:color w:val="00B050"/>
          <w:sz w:val="28"/>
          <w:szCs w:val="28"/>
        </w:rPr>
        <w:t>M</w:t>
      </w:r>
      <w:r w:rsidR="0065716B" w:rsidRPr="00557815">
        <w:rPr>
          <w:rFonts w:ascii="Arial" w:hAnsi="Arial" w:cs="Arial"/>
          <w:b/>
          <w:color w:val="00B050"/>
          <w:sz w:val="28"/>
          <w:szCs w:val="28"/>
        </w:rPr>
        <w:t>anifestation interprofessionnelle</w:t>
      </w:r>
      <w:r w:rsidR="00923221" w:rsidRPr="00557815">
        <w:rPr>
          <w:rFonts w:ascii="Arial" w:hAnsi="Arial" w:cs="Arial"/>
          <w:b/>
          <w:color w:val="00B050"/>
          <w:sz w:val="28"/>
          <w:szCs w:val="28"/>
        </w:rPr>
        <w:t xml:space="preserve"> départ 10h30 </w:t>
      </w:r>
      <w:r w:rsidR="00FB58C8" w:rsidRPr="00557815">
        <w:rPr>
          <w:rFonts w:ascii="Arial" w:hAnsi="Arial" w:cs="Arial"/>
          <w:b/>
          <w:color w:val="00B050"/>
          <w:sz w:val="28"/>
          <w:szCs w:val="28"/>
        </w:rPr>
        <w:t>Esquirol</w:t>
      </w:r>
    </w:p>
    <w:sectPr w:rsidR="00B8736F" w:rsidRPr="00557815" w:rsidSect="00884096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C99" w:rsidRDefault="00200C99" w:rsidP="00BE1965">
      <w:r>
        <w:separator/>
      </w:r>
    </w:p>
  </w:endnote>
  <w:endnote w:type="continuationSeparator" w:id="0">
    <w:p w:rsidR="00200C99" w:rsidRDefault="00200C99" w:rsidP="00BE1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C99" w:rsidRDefault="00200C99" w:rsidP="00BE1965">
      <w:r>
        <w:separator/>
      </w:r>
    </w:p>
  </w:footnote>
  <w:footnote w:type="continuationSeparator" w:id="0">
    <w:p w:rsidR="00200C99" w:rsidRDefault="00200C99" w:rsidP="00BE1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99" w:rsidRPr="00557815" w:rsidRDefault="00200C99">
    <w:pPr>
      <w:pStyle w:val="En-tte"/>
      <w:rPr>
        <w:rFonts w:ascii="Arial Black" w:hAnsi="Arial Black"/>
        <w:color w:val="00B050"/>
      </w:rPr>
    </w:pPr>
    <w:r w:rsidRPr="00557815">
      <w:rPr>
        <w:color w:val="00B050"/>
      </w:rPr>
      <w:tab/>
    </w:r>
    <w:r w:rsidRPr="00557815">
      <w:rPr>
        <w:color w:val="00B050"/>
      </w:rPr>
      <w:tab/>
    </w:r>
    <w:r w:rsidRPr="00557815">
      <w:rPr>
        <w:rFonts w:ascii="Arial Black" w:hAnsi="Arial Black"/>
        <w:color w:val="00B050"/>
      </w:rPr>
      <w:t>Tract protection sociale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02D"/>
    <w:multiLevelType w:val="hybridMultilevel"/>
    <w:tmpl w:val="144ADFA4"/>
    <w:lvl w:ilvl="0" w:tplc="2CB0B8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8B4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65C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892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AFF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81B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CE7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82DB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22C7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42946"/>
    <w:multiLevelType w:val="hybridMultilevel"/>
    <w:tmpl w:val="581CA37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109DE"/>
    <w:multiLevelType w:val="hybridMultilevel"/>
    <w:tmpl w:val="82E6249A"/>
    <w:lvl w:ilvl="0" w:tplc="912849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EC46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876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4B0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2A7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618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E92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221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64E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B767C"/>
    <w:multiLevelType w:val="hybridMultilevel"/>
    <w:tmpl w:val="7952C692"/>
    <w:lvl w:ilvl="0" w:tplc="54AEF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CA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A2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2B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01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C0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67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06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9B0E8E"/>
    <w:multiLevelType w:val="hybridMultilevel"/>
    <w:tmpl w:val="C156A0BA"/>
    <w:lvl w:ilvl="0" w:tplc="8E8AEC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D6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F2CD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090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E36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48A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E34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42F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402C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73780"/>
    <w:multiLevelType w:val="hybridMultilevel"/>
    <w:tmpl w:val="C4EE80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A77700"/>
    <w:multiLevelType w:val="hybridMultilevel"/>
    <w:tmpl w:val="342CF08A"/>
    <w:lvl w:ilvl="0" w:tplc="6E3A02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8E3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40CE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AC1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AE6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E2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43A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A7B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56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EB0CF3"/>
    <w:multiLevelType w:val="hybridMultilevel"/>
    <w:tmpl w:val="EAD46E60"/>
    <w:lvl w:ilvl="0" w:tplc="DB76F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4F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AE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6C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C4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A6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63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85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6A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B9318F6"/>
    <w:multiLevelType w:val="hybridMultilevel"/>
    <w:tmpl w:val="E1066454"/>
    <w:lvl w:ilvl="0" w:tplc="61FA23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843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2F6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024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642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FCBD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86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527F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40B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CF295F"/>
    <w:multiLevelType w:val="hybridMultilevel"/>
    <w:tmpl w:val="B39E258E"/>
    <w:lvl w:ilvl="0" w:tplc="159E9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C6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E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62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62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C1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44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EF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88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4FE"/>
    <w:rsid w:val="000A2568"/>
    <w:rsid w:val="000B6D2D"/>
    <w:rsid w:val="001E4255"/>
    <w:rsid w:val="00200C99"/>
    <w:rsid w:val="0022134A"/>
    <w:rsid w:val="002478D7"/>
    <w:rsid w:val="00256322"/>
    <w:rsid w:val="0027214A"/>
    <w:rsid w:val="0028571D"/>
    <w:rsid w:val="002D774A"/>
    <w:rsid w:val="002E2888"/>
    <w:rsid w:val="00310AAD"/>
    <w:rsid w:val="00323705"/>
    <w:rsid w:val="00341889"/>
    <w:rsid w:val="00366106"/>
    <w:rsid w:val="003E3DCB"/>
    <w:rsid w:val="00501607"/>
    <w:rsid w:val="00556435"/>
    <w:rsid w:val="00557815"/>
    <w:rsid w:val="005E4260"/>
    <w:rsid w:val="005F7FCB"/>
    <w:rsid w:val="0065716B"/>
    <w:rsid w:val="006A4A16"/>
    <w:rsid w:val="006B0FC4"/>
    <w:rsid w:val="0079606A"/>
    <w:rsid w:val="007C2A13"/>
    <w:rsid w:val="00804F9F"/>
    <w:rsid w:val="0082437A"/>
    <w:rsid w:val="00884096"/>
    <w:rsid w:val="00923221"/>
    <w:rsid w:val="009672A1"/>
    <w:rsid w:val="009D109F"/>
    <w:rsid w:val="00A9659E"/>
    <w:rsid w:val="00B11E11"/>
    <w:rsid w:val="00B402B3"/>
    <w:rsid w:val="00B8736F"/>
    <w:rsid w:val="00BE1965"/>
    <w:rsid w:val="00CB4080"/>
    <w:rsid w:val="00D52B1F"/>
    <w:rsid w:val="00D56F9D"/>
    <w:rsid w:val="00D75970"/>
    <w:rsid w:val="00DD54FE"/>
    <w:rsid w:val="00E00C63"/>
    <w:rsid w:val="00E40025"/>
    <w:rsid w:val="00F12AE6"/>
    <w:rsid w:val="00F14E7B"/>
    <w:rsid w:val="00F649AF"/>
    <w:rsid w:val="00FB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pip">
    <w:name w:val="spip"/>
    <w:basedOn w:val="Normal"/>
    <w:rsid w:val="00DD54FE"/>
    <w:pPr>
      <w:spacing w:before="100" w:beforeAutospacing="1" w:after="100" w:afterAutospacing="1"/>
    </w:pPr>
  </w:style>
  <w:style w:type="paragraph" w:styleId="NormalWeb">
    <w:name w:val="Normal (Web)"/>
    <w:basedOn w:val="Normal"/>
    <w:rsid w:val="00F649AF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BE19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E1965"/>
    <w:rPr>
      <w:sz w:val="24"/>
      <w:szCs w:val="24"/>
    </w:rPr>
  </w:style>
  <w:style w:type="paragraph" w:styleId="Pieddepage">
    <w:name w:val="footer"/>
    <w:basedOn w:val="Normal"/>
    <w:link w:val="PieddepageCar"/>
    <w:rsid w:val="00BE19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E196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12AE6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F12A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2AE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10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522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2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9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1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09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CGT appelle à un changement radical de politique</vt:lpstr>
    </vt:vector>
  </TitlesOfParts>
  <Company>RTE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CGT appelle à un changement radical de politique</dc:title>
  <dc:creator>mr bean</dc:creator>
  <cp:lastModifiedBy>Utilisateur</cp:lastModifiedBy>
  <cp:revision>5</cp:revision>
  <cp:lastPrinted>2014-06-11T13:38:00Z</cp:lastPrinted>
  <dcterms:created xsi:type="dcterms:W3CDTF">2014-06-11T12:46:00Z</dcterms:created>
  <dcterms:modified xsi:type="dcterms:W3CDTF">2014-06-11T13:38:00Z</dcterms:modified>
</cp:coreProperties>
</file>